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C9" w:rsidRPr="007B0291" w:rsidRDefault="00274DC9" w:rsidP="00274DC9">
      <w:pPr>
        <w:shd w:val="clear" w:color="auto" w:fill="FFFFFF"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  <w:bookmarkStart w:id="0" w:name="_GoBack"/>
      <w:bookmarkEnd w:id="0"/>
    </w:p>
    <w:p w:rsidR="00274DC9" w:rsidRPr="007B0291" w:rsidRDefault="00274DC9" w:rsidP="00274DC9">
      <w:pPr>
        <w:keepNext/>
        <w:keepLines/>
        <w:ind w:firstLine="0"/>
        <w:jc w:val="right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Zielona Góra, dnia 1</w:t>
      </w:r>
      <w:r w:rsidR="00E03BB8">
        <w:rPr>
          <w:rFonts w:cs="Calibri"/>
          <w:bCs w:val="0"/>
          <w:iCs w:val="0"/>
          <w:szCs w:val="24"/>
          <w:lang w:eastAsia="pl-PL"/>
        </w:rPr>
        <w:t>9</w:t>
      </w:r>
      <w:r w:rsidRPr="007B0291">
        <w:rPr>
          <w:rFonts w:cs="Calibri"/>
          <w:bCs w:val="0"/>
          <w:iCs w:val="0"/>
          <w:szCs w:val="24"/>
          <w:lang w:eastAsia="pl-PL"/>
        </w:rPr>
        <w:t xml:space="preserve"> listopada 2019 r.</w:t>
      </w:r>
    </w:p>
    <w:p w:rsidR="00274DC9" w:rsidRPr="007B0291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</w:p>
    <w:p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Wykonawcy</w:t>
      </w:r>
    </w:p>
    <w:p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dopuszczeni do udziału</w:t>
      </w:r>
    </w:p>
    <w:p w:rsidR="00274DC9" w:rsidRPr="007B0291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 Konkursie</w:t>
      </w:r>
    </w:p>
    <w:p w:rsidR="00274DC9" w:rsidRPr="007B0291" w:rsidRDefault="00274DC9" w:rsidP="00274DC9">
      <w:pPr>
        <w:keepNext/>
        <w:keepLines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Default="00274DC9" w:rsidP="00274DC9">
      <w:pPr>
        <w:autoSpaceDE w:val="0"/>
        <w:autoSpaceDN w:val="0"/>
        <w:adjustRightInd w:val="0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autoSpaceDE w:val="0"/>
        <w:autoSpaceDN w:val="0"/>
        <w:adjustRightInd w:val="0"/>
        <w:ind w:firstLine="0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Dotyczy postępowania prowadzonego w trybie </w:t>
      </w:r>
      <w:bookmarkStart w:id="1" w:name="_Toc438471539"/>
      <w:r w:rsidRPr="007B0291">
        <w:rPr>
          <w:rFonts w:cs="Calibri"/>
          <w:bCs w:val="0"/>
          <w:iCs w:val="0"/>
          <w:szCs w:val="24"/>
          <w:lang w:eastAsia="pl-PL"/>
        </w:rPr>
        <w:t>konkursu  w procedurze powyżej progów, o  których mowa w art. 11 ust. 8</w:t>
      </w:r>
      <w:bookmarkEnd w:id="1"/>
      <w:r w:rsidRPr="007B0291">
        <w:rPr>
          <w:rFonts w:cs="Calibri"/>
          <w:bCs w:val="0"/>
          <w:iCs w:val="0"/>
          <w:szCs w:val="24"/>
          <w:lang w:eastAsia="pl-PL"/>
        </w:rPr>
        <w:t xml:space="preserve"> ustawy Prawo zamówień publicznych (tekst jedn.: Dz. U. z 2018 r. poz. 1986, z </w:t>
      </w:r>
      <w:proofErr w:type="spellStart"/>
      <w:r w:rsidRPr="007B0291">
        <w:rPr>
          <w:rFonts w:cs="Calibri"/>
          <w:bCs w:val="0"/>
          <w:iCs w:val="0"/>
          <w:szCs w:val="24"/>
          <w:lang w:eastAsia="pl-PL"/>
        </w:rPr>
        <w:t>późn</w:t>
      </w:r>
      <w:proofErr w:type="spellEnd"/>
      <w:r w:rsidRPr="007B0291">
        <w:rPr>
          <w:rFonts w:cs="Calibri"/>
          <w:bCs w:val="0"/>
          <w:iCs w:val="0"/>
          <w:szCs w:val="24"/>
          <w:lang w:eastAsia="pl-PL"/>
        </w:rPr>
        <w:t>. zm.) na zadanie „</w:t>
      </w:r>
      <w:r w:rsidRPr="007B0291">
        <w:rPr>
          <w:rFonts w:eastAsiaTheme="minorHAnsi" w:cs="Liberation Sans"/>
          <w:bCs w:val="0"/>
          <w:iCs w:val="0"/>
          <w:szCs w:val="24"/>
        </w:rPr>
        <w:t>Konkurs jednoetapowy Projekt koncepcji architektoniczno – urbanistycznej sali koncertowo – konferencyjnej w Zielonej Górze</w:t>
      </w:r>
      <w:r w:rsidRPr="007B0291">
        <w:rPr>
          <w:rFonts w:cs="Calibri"/>
          <w:bCs w:val="0"/>
          <w:iCs w:val="0"/>
          <w:szCs w:val="24"/>
          <w:lang w:eastAsia="pl-PL"/>
        </w:rPr>
        <w:t>”</w:t>
      </w:r>
      <w:r w:rsidRPr="007B0291">
        <w:rPr>
          <w:rFonts w:eastAsiaTheme="minorHAnsi" w:cs="Liberation Sans"/>
          <w:bCs w:val="0"/>
          <w:iCs w:val="0"/>
          <w:szCs w:val="24"/>
        </w:rPr>
        <w:t xml:space="preserve">  (ZOK.A.21.17.2019)</w:t>
      </w:r>
    </w:p>
    <w:p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eastAsiaTheme="minorHAnsi" w:cs="Liberation Sans"/>
          <w:bCs w:val="0"/>
          <w:iCs w:val="0"/>
          <w:szCs w:val="24"/>
        </w:rPr>
        <w:tab/>
      </w:r>
    </w:p>
    <w:p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</w:p>
    <w:p w:rsidR="00274DC9" w:rsidRDefault="00274DC9" w:rsidP="00274DC9">
      <w:pPr>
        <w:autoSpaceDE w:val="0"/>
        <w:autoSpaceDN w:val="0"/>
        <w:adjustRightInd w:val="0"/>
        <w:ind w:firstLine="0"/>
        <w:jc w:val="center"/>
        <w:rPr>
          <w:rFonts w:eastAsiaTheme="minorHAnsi" w:cs="Liberation Sans"/>
          <w:b/>
          <w:bCs w:val="0"/>
          <w:iCs w:val="0"/>
          <w:szCs w:val="24"/>
        </w:rPr>
      </w:pPr>
      <w:r w:rsidRPr="007B0291">
        <w:rPr>
          <w:rFonts w:eastAsiaTheme="minorHAnsi" w:cs="Liberation Sans"/>
          <w:b/>
          <w:bCs w:val="0"/>
          <w:iCs w:val="0"/>
          <w:szCs w:val="24"/>
        </w:rPr>
        <w:t>O</w:t>
      </w:r>
      <w:r>
        <w:rPr>
          <w:rFonts w:eastAsiaTheme="minorHAnsi" w:cs="Liberation Sans"/>
          <w:b/>
          <w:bCs w:val="0"/>
          <w:iCs w:val="0"/>
          <w:szCs w:val="24"/>
        </w:rPr>
        <w:t xml:space="preserve">dpowiedzi </w:t>
      </w:r>
    </w:p>
    <w:p w:rsidR="00274DC9" w:rsidRPr="007B0291" w:rsidRDefault="00274DC9" w:rsidP="00274DC9">
      <w:pPr>
        <w:autoSpaceDE w:val="0"/>
        <w:autoSpaceDN w:val="0"/>
        <w:adjustRightInd w:val="0"/>
        <w:ind w:firstLine="0"/>
        <w:jc w:val="center"/>
        <w:rPr>
          <w:rFonts w:eastAsiaTheme="minorHAnsi" w:cs="Liberation Sans"/>
          <w:b/>
          <w:bCs w:val="0"/>
          <w:iCs w:val="0"/>
          <w:szCs w:val="24"/>
        </w:rPr>
      </w:pPr>
      <w:r w:rsidRPr="007B0291">
        <w:rPr>
          <w:rFonts w:eastAsiaTheme="minorHAnsi" w:cs="Liberation Sans"/>
          <w:b/>
          <w:bCs w:val="0"/>
          <w:iCs w:val="0"/>
          <w:szCs w:val="24"/>
        </w:rPr>
        <w:t>na pytania Wykonawców</w:t>
      </w:r>
    </w:p>
    <w:p w:rsidR="00274DC9" w:rsidRPr="007B0291" w:rsidRDefault="00274DC9" w:rsidP="00274DC9">
      <w:pPr>
        <w:shd w:val="clear" w:color="auto" w:fill="FFFFFF"/>
        <w:ind w:firstLine="0"/>
        <w:jc w:val="left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1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ROZDZIAŁ IV, pkt 24.3. regulaminu, kryterium wielkość widowni. Za jaką wielkość widowni jest 25 punktów a za jaką 0?" Ile punktów za każde siedzenie, czy m</w:t>
      </w:r>
      <w:r w:rsidRPr="007B0291">
        <w:rPr>
          <w:rFonts w:cs="Calibri"/>
          <w:bCs w:val="0"/>
          <w:iCs w:val="0"/>
          <w:szCs w:val="24"/>
          <w:vertAlign w:val="superscript"/>
          <w:lang w:eastAsia="pl-PL"/>
        </w:rPr>
        <w:t>2</w:t>
      </w:r>
      <w:r w:rsidRPr="007B0291">
        <w:rPr>
          <w:rFonts w:cs="Calibri"/>
          <w:bCs w:val="0"/>
          <w:iCs w:val="0"/>
          <w:szCs w:val="24"/>
          <w:lang w:eastAsia="pl-PL"/>
        </w:rPr>
        <w:t>, czy też m</w:t>
      </w:r>
      <w:r w:rsidRPr="007B0291">
        <w:rPr>
          <w:rFonts w:cs="Calibri"/>
          <w:bCs w:val="0"/>
          <w:iCs w:val="0"/>
          <w:szCs w:val="24"/>
          <w:vertAlign w:val="superscript"/>
          <w:lang w:eastAsia="pl-PL"/>
        </w:rPr>
        <w:t>3</w:t>
      </w:r>
      <w:r w:rsidRPr="007B0291">
        <w:rPr>
          <w:rFonts w:cs="Calibri"/>
          <w:bCs w:val="0"/>
          <w:iCs w:val="0"/>
          <w:szCs w:val="24"/>
          <w:lang w:eastAsia="pl-PL"/>
        </w:rPr>
        <w:t> widowni?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 xml:space="preserve">Odpowiedź: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Zamawiający ustala maksymalną wielkość widowni na 2000 osób (25 punktów). Punktacje poszczególnych prac konkursowych wyliczy za </w:t>
      </w:r>
      <w:r w:rsidR="00E03BB8" w:rsidRPr="007B0291">
        <w:rPr>
          <w:rFonts w:cs="Calibri"/>
          <w:bCs w:val="0"/>
          <w:iCs w:val="0"/>
          <w:szCs w:val="24"/>
          <w:lang w:eastAsia="pl-PL"/>
        </w:rPr>
        <w:t>pomocą</w:t>
      </w:r>
      <w:r w:rsidRPr="007B0291">
        <w:rPr>
          <w:rFonts w:cs="Calibri"/>
          <w:bCs w:val="0"/>
          <w:iCs w:val="0"/>
          <w:szCs w:val="24"/>
          <w:lang w:eastAsia="pl-PL"/>
        </w:rPr>
        <w:t xml:space="preserve"> wzoru w którym iloraz i ilości miejsc widowni zaprojektowanych przez uczestnika  i  ilości miejsc widowni wg programu (2000 osób) zostanie pomnożony przez ilość punktów możliwych do zdobycia w danym kryterium (25):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u w:val="single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u w:val="single"/>
          <w:lang w:eastAsia="pl-PL"/>
        </w:rPr>
        <w:t>X = ilość miejsc zaprojektowana przez Wykonawcę/2000 * 25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2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ROZDZIAŁ I, pkt 7.9. regulaminu. Proszę o wymienienie tych wymagań regulaminu, których nie spełnienie skutkuje nie przyznaniem nagrody.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Odpowiedź: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Nagrody będą przyznane wyłącznie pracom konkursowym, spełniającym wymagania określone w Regulaminie konkursu.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3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ROZDZIAŁ I, pkt 3.5. regulaminu. Czy modyfikacji w każdym czasie przed upływem terminu składania prac konkursowych, mogą ulec także dane w Załączniku D, OPIS PRZEDMIOTU KONKURSU ORAZ WYTYCZNE ZAMAWIAJĄCEGO?"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Odpowiedź</w:t>
      </w:r>
      <w:r w:rsidRPr="007B0291">
        <w:rPr>
          <w:rFonts w:cs="Calibri"/>
          <w:bCs w:val="0"/>
          <w:iCs w:val="0"/>
          <w:szCs w:val="24"/>
          <w:lang w:eastAsia="pl-PL"/>
        </w:rPr>
        <w:t xml:space="preserve">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Zamawiający nie rezygnuje z uprawnienia do </w:t>
      </w:r>
      <w:r w:rsidR="002D5E05">
        <w:rPr>
          <w:rFonts w:cs="Calibri"/>
          <w:bCs w:val="0"/>
          <w:iCs w:val="0"/>
          <w:szCs w:val="24"/>
          <w:lang w:eastAsia="pl-PL"/>
        </w:rPr>
        <w:t xml:space="preserve">modyfikacji regulaminu konkursu </w:t>
      </w:r>
      <w:r w:rsidRPr="007B0291">
        <w:rPr>
          <w:rFonts w:cs="Calibri"/>
          <w:bCs w:val="0"/>
          <w:iCs w:val="0"/>
          <w:szCs w:val="24"/>
          <w:lang w:eastAsia="pl-PL"/>
        </w:rPr>
        <w:t>w</w:t>
      </w:r>
      <w:r w:rsidR="002D5E05">
        <w:rPr>
          <w:rFonts w:cs="Calibri"/>
          <w:bCs w:val="0"/>
          <w:iCs w:val="0"/>
          <w:szCs w:val="24"/>
          <w:lang w:eastAsia="pl-PL"/>
        </w:rPr>
        <w:t xml:space="preserve"> terminie do sześciu dni przed upływem regulaminowego czasu na zadawanie pytań anonimowych przez uczestników postępowania.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4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pkt 4.3. oraz 9.3. i 9.2. Załącznik D, OPIS PRZEDMIOTU KONKURSU ORAZ WYTYCZNE ZAMAWIAJĄCEGO.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Na załączniku G -Mapa- zasadnicza- z- granicami- działek czerwoną przerywaną kreską pokazano TEREN OBJĘTY KONKURSEM i jest ten zakres sprzeczny z wymaganiami pkt 4.3. oraz 9.3. i 9.2 , Załącznika D, OPIS PRZEDMIOTU KONKURSU ORAZ WYTYCZNE ZAMAWIAJĄCEGO, który to zakres wykracza poza określony na mapie jw. Proszę o wyjaśnienie tej sprzeczności.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 xml:space="preserve">Odpowiedź: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Należy  wykonywać projekt koncepcji zgodnie z Regulaminem p.4.3. Teren oznaczony przerywana czerwoną linią wskazuje teren objęty konkursem, bezpośredniego sąsiedztwa, wzajemnie oddziałujący.  W </w:t>
      </w:r>
      <w:proofErr w:type="spellStart"/>
      <w:r w:rsidRPr="007B0291">
        <w:rPr>
          <w:rFonts w:cs="Calibri"/>
          <w:bCs w:val="0"/>
          <w:iCs w:val="0"/>
          <w:szCs w:val="24"/>
          <w:lang w:eastAsia="pl-PL"/>
        </w:rPr>
        <w:t>przedmiotwym</w:t>
      </w:r>
      <w:proofErr w:type="spellEnd"/>
      <w:r w:rsidRPr="007B0291">
        <w:rPr>
          <w:rFonts w:cs="Calibri"/>
          <w:bCs w:val="0"/>
          <w:iCs w:val="0"/>
          <w:szCs w:val="24"/>
          <w:lang w:eastAsia="pl-PL"/>
        </w:rPr>
        <w:t xml:space="preserve"> przypadku nie dochodzi do sprzeczności.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5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pkt 4.3. Załącznik D, OPIS PRZEDMIOTU KONKURSU ORAZ WYTYCZNE ZAMAWIAJĄCEGO.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W opisie przedmiotu brak informacji o wymaganiach odnośnie parkingów dla samochodów osobowych. Proszę o precyzyjne dyspozycje na ten temat.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 xml:space="preserve">Odpowiedź: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Zamawiający uzupełnia wymagania dotyczące parkingów dla samochodów osobowych w następujący sposób:</w:t>
      </w:r>
    </w:p>
    <w:p w:rsidR="00274DC9" w:rsidRPr="007B0291" w:rsidRDefault="00274DC9" w:rsidP="00274DC9">
      <w:pPr>
        <w:pStyle w:val="Akapitzlist"/>
        <w:numPr>
          <w:ilvl w:val="0"/>
          <w:numId w:val="1"/>
        </w:numPr>
        <w:shd w:val="clear" w:color="auto" w:fill="FFFFFF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Zachować istniejące miejsca postojowe dla pracowników ZOK – po stronie płd. budynku ZOK. </w:t>
      </w:r>
    </w:p>
    <w:p w:rsidR="00274DC9" w:rsidRPr="007B0291" w:rsidRDefault="00274DC9" w:rsidP="00274DC9">
      <w:pPr>
        <w:pStyle w:val="Akapitzlist"/>
        <w:numPr>
          <w:ilvl w:val="0"/>
          <w:numId w:val="1"/>
        </w:numPr>
        <w:shd w:val="clear" w:color="auto" w:fill="FFFFFF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Projektować zgodnie p.4.3 Regulaminu. 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6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"Dot. pkt 4.6. Załącznik D, OPIS PRZEDMIOTU KONKURSU ORAZ WYTYCZNE ZAMAWIAJĄCEGO.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Proszę o wyjaśnienie zapisu: "4.6. Wytyczne funkcjonalno – użytkowe.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/>
          <w:szCs w:val="24"/>
          <w:lang w:eastAsia="pl-PL"/>
        </w:rPr>
        <w:t>Budynek sali...</w:t>
      </w:r>
      <w:r w:rsidRPr="007B0291">
        <w:rPr>
          <w:bCs w:val="0"/>
          <w:i/>
          <w:szCs w:val="24"/>
          <w:lang w:eastAsia="pl-PL"/>
        </w:rPr>
        <w:t> </w:t>
      </w:r>
      <w:r w:rsidRPr="007B0291">
        <w:rPr>
          <w:rFonts w:cs="Calibri"/>
          <w:bCs w:val="0"/>
          <w:i/>
          <w:szCs w:val="24"/>
          <w:lang w:eastAsia="pl-PL"/>
        </w:rPr>
        <w:t>ma: -  być  połączony  funkcjonalnie  z  istniejącym  budynkiem  ZOK,  który  będzie stanowił  zaplecze  administracyjno  –  biurowe  całego  kompleksu,  będzie zawierał w sobie garderoby indywidualne dla artystów," </w:t>
      </w:r>
      <w:r w:rsidRPr="007B0291">
        <w:rPr>
          <w:rFonts w:cs="Calibri"/>
          <w:bCs w:val="0"/>
          <w:iCs w:val="0"/>
          <w:szCs w:val="24"/>
          <w:lang w:eastAsia="pl-PL"/>
        </w:rPr>
        <w:t>co </w:t>
      </w:r>
      <w:r w:rsidRPr="007B0291">
        <w:rPr>
          <w:rFonts w:cs="Calibri"/>
          <w:bCs w:val="0"/>
          <w:i/>
          <w:szCs w:val="24"/>
          <w:lang w:eastAsia="pl-PL"/>
        </w:rPr>
        <w:t>będzie zawierało w sobie garderoby indywidualne dla artystów, </w:t>
      </w:r>
      <w:r w:rsidRPr="007B0291">
        <w:rPr>
          <w:rFonts w:cs="Calibri"/>
          <w:bCs w:val="0"/>
          <w:iCs w:val="0"/>
          <w:szCs w:val="24"/>
          <w:lang w:eastAsia="pl-PL"/>
        </w:rPr>
        <w:t>istniejący budynek ZOK, czy projektowany Budynek sali koncertowo – konferencyjnej?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Jeżeli Budynek sali ma być połączony funkcjonalnie z istniejącym budynkiem ZOK, to proszę o udostępnienie aktualnej inwentaryzacji budowlanej budynku ZOK.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 xml:space="preserve">Odpowiedź: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Zamawiający nie widzi potrzeby dostarczania inwentaryzacji budowlanej budynku ZOK. Program budynku Sali koncertowo- konferencyjnej wykonać należy wg założeń programowych p. 4. załącznik D do Regulaminu.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Garderoby dla artystów znajdują się w istniejącym obiekcie – załączone rysunki są wystarczające. Uczestnik winien dokonać wizji lokalnej i  inwentaryzacji roboczej istniejącego obiektu.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 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7</w:t>
      </w:r>
    </w:p>
    <w:p w:rsidR="00274DC9" w:rsidRPr="007B0291" w:rsidRDefault="00274DC9" w:rsidP="00274DC9">
      <w:pPr>
        <w:ind w:firstLine="0"/>
        <w:rPr>
          <w:bCs w:val="0"/>
          <w:iCs w:val="0"/>
          <w:szCs w:val="24"/>
          <w:lang w:eastAsia="pl-PL"/>
        </w:rPr>
      </w:pPr>
      <w:r w:rsidRPr="007B0291">
        <w:rPr>
          <w:rFonts w:cs="Arial"/>
          <w:bCs w:val="0"/>
          <w:iCs w:val="0"/>
          <w:szCs w:val="24"/>
          <w:lang w:eastAsia="pl-PL"/>
        </w:rPr>
        <w:t xml:space="preserve">"Dot. pkt 5, </w:t>
      </w:r>
      <w:proofErr w:type="spellStart"/>
      <w:r w:rsidRPr="007B0291">
        <w:rPr>
          <w:rFonts w:cs="Arial"/>
          <w:bCs w:val="0"/>
          <w:iCs w:val="0"/>
          <w:szCs w:val="24"/>
          <w:lang w:eastAsia="pl-PL"/>
        </w:rPr>
        <w:t>ppkt</w:t>
      </w:r>
      <w:proofErr w:type="spellEnd"/>
      <w:r w:rsidRPr="007B0291">
        <w:rPr>
          <w:rFonts w:cs="Arial"/>
          <w:bCs w:val="0"/>
          <w:iCs w:val="0"/>
          <w:szCs w:val="24"/>
          <w:lang w:eastAsia="pl-PL"/>
        </w:rPr>
        <w:t>. 1, Załącznik D, OPIS PRZEDMIOTU KONKURSU ORAZ WYTYCZNE ZAMAWIAJĄCEGO.</w:t>
      </w:r>
    </w:p>
    <w:p w:rsidR="00274DC9" w:rsidRPr="007B0291" w:rsidRDefault="00274DC9" w:rsidP="00274DC9">
      <w:pPr>
        <w:ind w:firstLine="0"/>
        <w:rPr>
          <w:bCs w:val="0"/>
          <w:iCs w:val="0"/>
          <w:szCs w:val="24"/>
          <w:lang w:eastAsia="pl-PL"/>
        </w:rPr>
      </w:pPr>
      <w:r w:rsidRPr="007B0291">
        <w:rPr>
          <w:rFonts w:cs="Arial"/>
          <w:bCs w:val="0"/>
          <w:iCs w:val="0"/>
          <w:szCs w:val="24"/>
          <w:lang w:eastAsia="pl-PL"/>
        </w:rPr>
        <w:t>Czy  (</w:t>
      </w:r>
      <w:r w:rsidRPr="007B0291">
        <w:rPr>
          <w:rFonts w:cs="Arial"/>
          <w:bCs w:val="0"/>
          <w:i/>
          <w:szCs w:val="24"/>
          <w:lang w:eastAsia="pl-PL"/>
        </w:rPr>
        <w:t>zachowana  część  istniejąca</w:t>
      </w:r>
      <w:r w:rsidRPr="007B0291">
        <w:rPr>
          <w:rFonts w:cs="Arial"/>
          <w:bCs w:val="0"/>
          <w:iCs w:val="0"/>
          <w:szCs w:val="24"/>
          <w:lang w:eastAsia="pl-PL"/>
        </w:rPr>
        <w:t xml:space="preserve">) ma stanowić scenę nowej sali koncertowej? </w:t>
      </w:r>
    </w:p>
    <w:p w:rsidR="00274DC9" w:rsidRPr="007B0291" w:rsidRDefault="00274DC9" w:rsidP="00274DC9">
      <w:pPr>
        <w:ind w:firstLine="0"/>
        <w:rPr>
          <w:rFonts w:cs="Arial"/>
          <w:bCs w:val="0"/>
          <w:iCs w:val="0"/>
          <w:szCs w:val="24"/>
          <w:lang w:eastAsia="pl-PL"/>
        </w:rPr>
      </w:pPr>
      <w:r w:rsidRPr="007B0291">
        <w:rPr>
          <w:rFonts w:cs="Arial"/>
          <w:bCs w:val="0"/>
          <w:iCs w:val="0"/>
          <w:szCs w:val="24"/>
          <w:lang w:eastAsia="pl-PL"/>
        </w:rPr>
        <w:lastRenderedPageBreak/>
        <w:t>Proszę sprecyzować, na czym ma polegać zmiany aranżacji widowni pod inne funkcje? Czy widownia ma być mobilna? Czy widownia ma mieć możliwość demontażu siedzeń i być powierzchnią płaską? Wydaje się, że możliwość zmiany aranżacji widowni, pociągnie za sobą ogromne koszty wykraczające poza założony budżet 28 mln zł.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Odpowiedź: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Istniejąca scena będzie integralną częścią projektowanej Sali koncertowo-widowiskowej. Zamawiający oczekuje rozwiązań projektowych spełniających założenia konkursu, w szczególności p. 24.3 rozdział IV – jakość, atrakcyjność rozwiązań architektonicznych, jakość rozwiązań funkcjonalno- użytkowych, walory eksploatacyjne rozwiązań, wielkość widowni, oraz maksymalny koszt wykonania prac budowlanych, max. 28 mln zł.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>Pytanie 8</w:t>
      </w:r>
    </w:p>
    <w:p w:rsidR="00274DC9" w:rsidRPr="007B0291" w:rsidRDefault="00274DC9" w:rsidP="00274DC9">
      <w:pPr>
        <w:ind w:firstLine="0"/>
        <w:rPr>
          <w:rFonts w:cs="Arial"/>
          <w:bCs w:val="0"/>
          <w:iCs w:val="0"/>
          <w:szCs w:val="24"/>
          <w:lang w:eastAsia="pl-PL"/>
        </w:rPr>
      </w:pPr>
      <w:r w:rsidRPr="007B0291">
        <w:rPr>
          <w:rFonts w:cs="Arial"/>
          <w:bCs w:val="0"/>
          <w:iCs w:val="0"/>
          <w:szCs w:val="24"/>
          <w:lang w:eastAsia="pl-PL"/>
        </w:rPr>
        <w:t>"Dot. pkt 5, Załącznik D, OPIS PRZEDMIOTU KONKURSU ORAZ WYTYCZNE ZAMAWIAJĄCEGO. W zapisie tym brak jest pomieszczeń garderób dla artystów. Proszę o wyjaśnienie czy mają być zaprojektowane? Jeżeli tak to proszę o podanie ich wielkości, lub dla ilu mają być osób?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lang w:eastAsia="pl-PL"/>
        </w:rPr>
      </w:pPr>
      <w:r w:rsidRPr="007B0291">
        <w:rPr>
          <w:rFonts w:cs="Calibri"/>
          <w:b/>
          <w:bCs w:val="0"/>
          <w:iCs w:val="0"/>
          <w:szCs w:val="24"/>
          <w:lang w:eastAsia="pl-PL"/>
        </w:rPr>
        <w:t xml:space="preserve">Odpowiedź: </w:t>
      </w:r>
    </w:p>
    <w:p w:rsidR="00274DC9" w:rsidRPr="007B0291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>Projektować należy zgodnie z regulaminem konkursu, w tym z p. 5 Załącznika D.</w:t>
      </w: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Default="00274DC9" w:rsidP="00274DC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</w:p>
    <w:p w:rsidR="00274DC9" w:rsidRPr="00274DC9" w:rsidRDefault="00274DC9" w:rsidP="00274DC9">
      <w:pPr>
        <w:shd w:val="clear" w:color="auto" w:fill="FFFFFF"/>
        <w:ind w:firstLine="0"/>
        <w:rPr>
          <w:rFonts w:cs="Calibri"/>
          <w:b/>
          <w:bCs w:val="0"/>
          <w:iCs w:val="0"/>
          <w:szCs w:val="24"/>
          <w:u w:val="single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Zamawiający informuje, że </w:t>
      </w:r>
      <w:r w:rsidRPr="00274DC9">
        <w:rPr>
          <w:rFonts w:cs="Calibri"/>
          <w:b/>
          <w:bCs w:val="0"/>
          <w:iCs w:val="0"/>
          <w:szCs w:val="24"/>
          <w:u w:val="single"/>
          <w:lang w:eastAsia="pl-PL"/>
        </w:rPr>
        <w:t xml:space="preserve">odpowiedzi na powyższe pytania stają się integralną częścią Regulaminu konkursu. </w:t>
      </w:r>
    </w:p>
    <w:p w:rsidR="009D4851" w:rsidRDefault="003038E6"/>
    <w:sectPr w:rsidR="009D4851" w:rsidSect="0021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2C4B"/>
    <w:multiLevelType w:val="hybridMultilevel"/>
    <w:tmpl w:val="95B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9"/>
    <w:rsid w:val="00086F51"/>
    <w:rsid w:val="0021519B"/>
    <w:rsid w:val="00274DC9"/>
    <w:rsid w:val="002D5E05"/>
    <w:rsid w:val="003038E6"/>
    <w:rsid w:val="009A2FE9"/>
    <w:rsid w:val="00E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C608-0BB8-4414-8C7D-8224F94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DC9"/>
    <w:pPr>
      <w:spacing w:after="0"/>
      <w:ind w:firstLine="709"/>
      <w:jc w:val="both"/>
    </w:pPr>
    <w:rPr>
      <w:rFonts w:ascii="Arial Narrow" w:eastAsia="Times New Roman" w:hAnsi="Arial Narrow" w:cs="Times New Roman"/>
      <w:bCs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Pawel.Stawarz</cp:lastModifiedBy>
  <cp:revision>2</cp:revision>
  <dcterms:created xsi:type="dcterms:W3CDTF">2019-11-19T14:55:00Z</dcterms:created>
  <dcterms:modified xsi:type="dcterms:W3CDTF">2019-11-19T14:55:00Z</dcterms:modified>
</cp:coreProperties>
</file>